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71C59BC9" w:rsidR="00A209D6" w:rsidRPr="000518E6" w:rsidRDefault="00A209D6" w:rsidP="00BD0CE0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r w:rsidRPr="000518E6">
        <w:rPr>
          <w:bCs/>
          <w:noProof w:val="0"/>
          <w:sz w:val="24"/>
          <w:szCs w:val="24"/>
        </w:rPr>
        <w:t>3GPP TSG-RAN WG2 Meeting #</w:t>
      </w:r>
      <w:r w:rsidR="0036459E" w:rsidRPr="000518E6">
        <w:rPr>
          <w:bCs/>
          <w:noProof w:val="0"/>
          <w:sz w:val="24"/>
          <w:szCs w:val="24"/>
        </w:rPr>
        <w:t>11</w:t>
      </w:r>
      <w:r w:rsidR="00822FC8">
        <w:rPr>
          <w:bCs/>
          <w:noProof w:val="0"/>
          <w:sz w:val="24"/>
          <w:szCs w:val="24"/>
        </w:rPr>
        <w:t>9</w:t>
      </w:r>
      <w:r w:rsidR="00244A05" w:rsidRPr="000518E6">
        <w:rPr>
          <w:bCs/>
          <w:noProof w:val="0"/>
          <w:sz w:val="24"/>
          <w:szCs w:val="24"/>
        </w:rPr>
        <w:t xml:space="preserve"> Electronic</w:t>
      </w:r>
      <w:r w:rsidRPr="000518E6">
        <w:rPr>
          <w:bCs/>
          <w:noProof w:val="0"/>
          <w:sz w:val="24"/>
          <w:szCs w:val="24"/>
        </w:rPr>
        <w:tab/>
        <w:t>R2-</w:t>
      </w:r>
      <w:r w:rsidR="009376CD" w:rsidRPr="000518E6">
        <w:rPr>
          <w:bCs/>
          <w:noProof w:val="0"/>
          <w:sz w:val="24"/>
          <w:szCs w:val="24"/>
        </w:rPr>
        <w:t>2</w:t>
      </w:r>
      <w:r w:rsidR="005C7CD5" w:rsidRPr="000518E6">
        <w:rPr>
          <w:bCs/>
          <w:noProof w:val="0"/>
          <w:sz w:val="24"/>
          <w:szCs w:val="24"/>
        </w:rPr>
        <w:t>2</w:t>
      </w:r>
      <w:r w:rsidR="00C55A12" w:rsidRPr="000518E6">
        <w:rPr>
          <w:bCs/>
          <w:noProof w:val="0"/>
          <w:sz w:val="24"/>
          <w:szCs w:val="24"/>
        </w:rPr>
        <w:t>0</w:t>
      </w:r>
      <w:r w:rsidR="009C13E2">
        <w:rPr>
          <w:bCs/>
          <w:noProof w:val="0"/>
          <w:sz w:val="24"/>
          <w:szCs w:val="24"/>
        </w:rPr>
        <w:t>7321</w:t>
      </w:r>
    </w:p>
    <w:p w14:paraId="11776FA6" w14:textId="6F8D9E7A" w:rsidR="00A209D6" w:rsidRPr="000518E6" w:rsidRDefault="00A36F5F" w:rsidP="00BD0CE0">
      <w:pPr>
        <w:pStyle w:val="Header"/>
        <w:tabs>
          <w:tab w:val="right" w:pos="9639"/>
        </w:tabs>
        <w:jc w:val="both"/>
        <w:rPr>
          <w:rFonts w:eastAsia="SimSun"/>
          <w:bCs/>
          <w:sz w:val="24"/>
          <w:szCs w:val="24"/>
          <w:lang w:eastAsia="zh-CN"/>
        </w:rPr>
      </w:pPr>
      <w:r w:rsidRPr="000518E6"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822FC8">
        <w:rPr>
          <w:rFonts w:eastAsia="SimSun"/>
          <w:bCs/>
          <w:sz w:val="24"/>
          <w:szCs w:val="24"/>
          <w:lang w:eastAsia="zh-CN"/>
        </w:rPr>
        <w:t>17</w:t>
      </w:r>
      <w:r w:rsidR="005C7CD5" w:rsidRPr="000518E6">
        <w:rPr>
          <w:rFonts w:eastAsia="SimSun"/>
          <w:bCs/>
          <w:sz w:val="24"/>
          <w:szCs w:val="24"/>
          <w:lang w:eastAsia="zh-CN"/>
        </w:rPr>
        <w:t xml:space="preserve"> – 2</w:t>
      </w:r>
      <w:r w:rsidR="00822FC8">
        <w:rPr>
          <w:rFonts w:eastAsia="SimSun"/>
          <w:bCs/>
          <w:sz w:val="24"/>
          <w:szCs w:val="24"/>
          <w:lang w:eastAsia="zh-CN"/>
        </w:rPr>
        <w:t>6</w:t>
      </w:r>
      <w:r w:rsidR="005C7CD5" w:rsidRPr="000518E6">
        <w:rPr>
          <w:rFonts w:eastAsia="SimSun"/>
          <w:bCs/>
          <w:sz w:val="24"/>
          <w:szCs w:val="24"/>
          <w:lang w:eastAsia="zh-CN"/>
        </w:rPr>
        <w:t xml:space="preserve"> </w:t>
      </w:r>
      <w:r w:rsidR="00822FC8">
        <w:rPr>
          <w:rFonts w:eastAsia="SimSun"/>
          <w:bCs/>
          <w:sz w:val="24"/>
          <w:szCs w:val="24"/>
          <w:lang w:eastAsia="zh-CN"/>
        </w:rPr>
        <w:t>of August</w:t>
      </w:r>
      <w:r w:rsidR="005C7CD5" w:rsidRPr="000518E6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 w:rsidRPr="000518E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0518E6" w:rsidRDefault="00A209D6" w:rsidP="00BD0CE0">
      <w:pPr>
        <w:pStyle w:val="Header"/>
        <w:jc w:val="both"/>
        <w:rPr>
          <w:bCs/>
          <w:noProof w:val="0"/>
          <w:sz w:val="24"/>
        </w:rPr>
      </w:pPr>
    </w:p>
    <w:p w14:paraId="403CB9C0" w14:textId="77777777" w:rsidR="00A209D6" w:rsidRPr="000518E6" w:rsidRDefault="00A209D6" w:rsidP="00BD0CE0">
      <w:pPr>
        <w:pStyle w:val="Header"/>
        <w:jc w:val="both"/>
        <w:rPr>
          <w:bCs/>
          <w:noProof w:val="0"/>
          <w:sz w:val="24"/>
        </w:rPr>
      </w:pPr>
    </w:p>
    <w:p w14:paraId="310B92C9" w14:textId="76E4776C" w:rsidR="00446C3A" w:rsidRPr="000518E6" w:rsidRDefault="00446C3A" w:rsidP="00BD0CE0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0518E6">
        <w:rPr>
          <w:rFonts w:cs="Arial"/>
          <w:b/>
          <w:bCs/>
          <w:sz w:val="24"/>
        </w:rPr>
        <w:t>Agenda item:</w:t>
      </w:r>
      <w:r w:rsidRPr="000518E6">
        <w:rPr>
          <w:rFonts w:cs="Arial"/>
          <w:b/>
          <w:bCs/>
          <w:sz w:val="24"/>
        </w:rPr>
        <w:tab/>
      </w:r>
      <w:r w:rsidR="006E2E3D">
        <w:rPr>
          <w:rFonts w:cs="Arial"/>
          <w:b/>
          <w:bCs/>
          <w:sz w:val="24"/>
          <w:lang w:eastAsia="ja-JP"/>
        </w:rPr>
        <w:t>6</w:t>
      </w:r>
      <w:r w:rsidRPr="000518E6">
        <w:rPr>
          <w:rFonts w:cs="Arial"/>
          <w:b/>
          <w:bCs/>
          <w:sz w:val="24"/>
          <w:lang w:eastAsia="ja-JP"/>
        </w:rPr>
        <w:t>.</w:t>
      </w:r>
      <w:r w:rsidR="00B759A8" w:rsidRPr="000518E6">
        <w:rPr>
          <w:rFonts w:cs="Arial"/>
          <w:b/>
          <w:bCs/>
          <w:sz w:val="24"/>
          <w:lang w:eastAsia="ja-JP"/>
        </w:rPr>
        <w:t>2</w:t>
      </w:r>
      <w:r w:rsidRPr="000518E6">
        <w:rPr>
          <w:rFonts w:cs="Arial"/>
          <w:b/>
          <w:bCs/>
          <w:sz w:val="24"/>
          <w:lang w:eastAsia="ja-JP"/>
        </w:rPr>
        <w:t>.</w:t>
      </w:r>
      <w:r w:rsidR="00B759A8" w:rsidRPr="000518E6">
        <w:rPr>
          <w:rFonts w:cs="Arial"/>
          <w:b/>
          <w:bCs/>
          <w:sz w:val="24"/>
          <w:lang w:eastAsia="ja-JP"/>
        </w:rPr>
        <w:t>3</w:t>
      </w:r>
    </w:p>
    <w:p w14:paraId="73188B46" w14:textId="35C65096" w:rsidR="00446C3A" w:rsidRPr="000518E6" w:rsidRDefault="00446C3A" w:rsidP="00BD0CE0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0518E6">
        <w:rPr>
          <w:rFonts w:ascii="Arial" w:hAnsi="Arial" w:cs="Arial"/>
          <w:b/>
          <w:bCs/>
          <w:sz w:val="24"/>
        </w:rPr>
        <w:t>Source:</w:t>
      </w:r>
      <w:r w:rsidRPr="000518E6">
        <w:rPr>
          <w:rFonts w:ascii="Arial" w:hAnsi="Arial" w:cs="Arial"/>
          <w:b/>
          <w:bCs/>
          <w:sz w:val="24"/>
        </w:rPr>
        <w:tab/>
        <w:t>Nokia, Nokia Shanghai Bell</w:t>
      </w:r>
      <w:r w:rsidR="00CE79B8" w:rsidRPr="000518E6">
        <w:rPr>
          <w:rFonts w:ascii="Arial" w:hAnsi="Arial" w:cs="Arial"/>
          <w:b/>
          <w:bCs/>
          <w:sz w:val="24"/>
        </w:rPr>
        <w:t xml:space="preserve"> </w:t>
      </w:r>
    </w:p>
    <w:p w14:paraId="553D264F" w14:textId="38A263E9" w:rsidR="00446C3A" w:rsidRPr="000518E6" w:rsidRDefault="00446C3A" w:rsidP="00BD0CE0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0518E6">
        <w:rPr>
          <w:rFonts w:ascii="Arial" w:hAnsi="Arial" w:cs="Arial"/>
          <w:b/>
          <w:bCs/>
          <w:sz w:val="24"/>
        </w:rPr>
        <w:t>Title:</w:t>
      </w:r>
      <w:r w:rsidRPr="000518E6">
        <w:rPr>
          <w:rFonts w:ascii="Arial" w:hAnsi="Arial" w:cs="Arial"/>
          <w:b/>
          <w:bCs/>
          <w:sz w:val="24"/>
        </w:rPr>
        <w:tab/>
      </w:r>
      <w:r w:rsidR="009C13E2" w:rsidRPr="009C13E2">
        <w:rPr>
          <w:rFonts w:ascii="Arial" w:hAnsi="Arial" w:cs="Arial"/>
          <w:b/>
          <w:bCs/>
          <w:sz w:val="24"/>
        </w:rPr>
        <w:t>On SN-MN awareness of conditional reconfiguration's validity or execution</w:t>
      </w:r>
    </w:p>
    <w:p w14:paraId="25F387E8" w14:textId="1588FA46" w:rsidR="00446C3A" w:rsidRPr="000518E6" w:rsidRDefault="00446C3A" w:rsidP="00BD0CE0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0518E6">
        <w:rPr>
          <w:rFonts w:ascii="Arial" w:hAnsi="Arial" w:cs="Arial"/>
          <w:b/>
          <w:bCs/>
          <w:sz w:val="24"/>
        </w:rPr>
        <w:t>WID/SID:</w:t>
      </w:r>
      <w:r w:rsidRPr="000518E6">
        <w:rPr>
          <w:rFonts w:ascii="Arial" w:hAnsi="Arial" w:cs="Arial"/>
          <w:b/>
          <w:bCs/>
          <w:sz w:val="24"/>
        </w:rPr>
        <w:tab/>
      </w:r>
      <w:r w:rsidR="00B759A8" w:rsidRPr="000518E6">
        <w:rPr>
          <w:rFonts w:ascii="Arial" w:hAnsi="Arial" w:cs="Arial"/>
          <w:b/>
          <w:bCs/>
          <w:sz w:val="24"/>
        </w:rPr>
        <w:t>LTE_NR_DC_enh2</w:t>
      </w:r>
      <w:r w:rsidRPr="000518E6">
        <w:rPr>
          <w:rFonts w:ascii="Arial" w:hAnsi="Arial" w:cs="Arial"/>
          <w:b/>
          <w:bCs/>
          <w:sz w:val="24"/>
        </w:rPr>
        <w:t xml:space="preserve"> - Release </w:t>
      </w:r>
      <w:r w:rsidR="00B759A8" w:rsidRPr="000518E6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0518E6" w:rsidRDefault="00446C3A" w:rsidP="00BD0CE0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0518E6">
        <w:rPr>
          <w:rFonts w:ascii="Arial" w:hAnsi="Arial" w:cs="Arial"/>
          <w:b/>
          <w:bCs/>
          <w:sz w:val="24"/>
        </w:rPr>
        <w:t>Document for:</w:t>
      </w:r>
      <w:r w:rsidRPr="000518E6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0518E6" w:rsidRDefault="00A209D6" w:rsidP="00BD0CE0">
      <w:pPr>
        <w:pStyle w:val="Heading1"/>
        <w:jc w:val="both"/>
      </w:pPr>
      <w:r w:rsidRPr="000518E6">
        <w:t>1</w:t>
      </w:r>
      <w:r w:rsidRPr="000518E6">
        <w:tab/>
        <w:t>Introduction</w:t>
      </w:r>
    </w:p>
    <w:p w14:paraId="68D09C4D" w14:textId="12654848" w:rsidR="00CB780A" w:rsidRPr="000518E6" w:rsidRDefault="00CB780A" w:rsidP="00BD0CE0">
      <w:pPr>
        <w:jc w:val="both"/>
      </w:pPr>
      <w:r w:rsidRPr="000518E6">
        <w:t>At RAN2#11</w:t>
      </w:r>
      <w:r w:rsidR="00DE269B">
        <w:t>8</w:t>
      </w:r>
      <w:r w:rsidRPr="000518E6">
        <w:t xml:space="preserve">, the following </w:t>
      </w:r>
      <w:r w:rsidR="00DE269B">
        <w:t>agreement</w:t>
      </w:r>
      <w:r w:rsidR="007B42E5">
        <w:t>s</w:t>
      </w:r>
      <w:r w:rsidRPr="000518E6">
        <w:t xml:space="preserve"> ha</w:t>
      </w:r>
      <w:r w:rsidR="007B42E5">
        <w:t>ve</w:t>
      </w:r>
      <w:r w:rsidRPr="000518E6">
        <w:t xml:space="preserve"> been taken</w:t>
      </w:r>
      <w:r w:rsidR="00202BD0" w:rsidRPr="000518E6">
        <w:t xml:space="preserve"> </w:t>
      </w:r>
      <w:r w:rsidR="00202BD0" w:rsidRPr="000518E6">
        <w:fldChar w:fldCharType="begin"/>
      </w:r>
      <w:r w:rsidR="00202BD0" w:rsidRPr="000518E6">
        <w:instrText xml:space="preserve"> REF _Ref100587137 \r \h </w:instrText>
      </w:r>
      <w:r w:rsidR="00BD0CE0">
        <w:instrText xml:space="preserve"> \* MERGEFORMAT </w:instrText>
      </w:r>
      <w:r w:rsidR="00202BD0" w:rsidRPr="000518E6">
        <w:fldChar w:fldCharType="separate"/>
      </w:r>
      <w:r w:rsidR="00202BD0" w:rsidRPr="000518E6">
        <w:t>[1]</w:t>
      </w:r>
      <w:r w:rsidR="00202BD0" w:rsidRPr="000518E6">
        <w:fldChar w:fldCharType="end"/>
      </w:r>
      <w:r w:rsidRPr="000518E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B780A" w:rsidRPr="000518E6" w14:paraId="50B3259E" w14:textId="77777777" w:rsidTr="00CB780A">
        <w:tc>
          <w:tcPr>
            <w:tcW w:w="9631" w:type="dxa"/>
          </w:tcPr>
          <w:p w14:paraId="2B1BFB08" w14:textId="77777777" w:rsidR="00822FC8" w:rsidRPr="00876E31" w:rsidRDefault="00822FC8" w:rsidP="00BD0CE0">
            <w:pPr>
              <w:pStyle w:val="Agreement"/>
              <w:jc w:val="both"/>
            </w:pPr>
            <w:r w:rsidRPr="00876E31">
              <w:t xml:space="preserve">Confirm the working assumption and agree the following: when one conditional reconfiguration is executed, the other conditional reconfigurations are released.  </w:t>
            </w:r>
          </w:p>
          <w:p w14:paraId="0F267069" w14:textId="0A1952CE" w:rsidR="00CB780A" w:rsidRPr="000518E6" w:rsidRDefault="00822FC8" w:rsidP="00BD0CE0">
            <w:pPr>
              <w:pStyle w:val="Agreement"/>
              <w:jc w:val="both"/>
            </w:pPr>
            <w:r w:rsidRPr="00876E31">
              <w:t>Confirm the working assumption and agree the following: MN indicates (via CG-</w:t>
            </w:r>
            <w:proofErr w:type="spellStart"/>
            <w:r w:rsidRPr="00876E31">
              <w:t>ConfigInfo</w:t>
            </w:r>
            <w:proofErr w:type="spellEnd"/>
            <w:r w:rsidRPr="00876E31">
              <w:t>) how many conditional reconfigurations Source SN is allowed to initiate.</w:t>
            </w:r>
          </w:p>
        </w:tc>
      </w:tr>
    </w:tbl>
    <w:p w14:paraId="46347EC6" w14:textId="07FC0DEE" w:rsidR="00CB780A" w:rsidRPr="000518E6" w:rsidRDefault="00202BD0" w:rsidP="00BD0CE0">
      <w:pPr>
        <w:jc w:val="both"/>
      </w:pPr>
      <w:r w:rsidRPr="000518E6">
        <w:br/>
        <w:t xml:space="preserve">This paper </w:t>
      </w:r>
      <w:r w:rsidR="00822FC8">
        <w:t xml:space="preserve">explains </w:t>
      </w:r>
      <w:r w:rsidR="00F46DE4">
        <w:t>the scenario</w:t>
      </w:r>
      <w:r w:rsidR="001C6CD8">
        <w:t>s</w:t>
      </w:r>
      <w:r w:rsidR="00F46DE4">
        <w:t xml:space="preserve"> which justif</w:t>
      </w:r>
      <w:r w:rsidR="001C6CD8">
        <w:t>y</w:t>
      </w:r>
      <w:r w:rsidR="00F46DE4">
        <w:t xml:space="preserve"> some specification changes</w:t>
      </w:r>
      <w:r w:rsidR="001C6CD8">
        <w:t xml:space="preserve"> to</w:t>
      </w:r>
      <w:r w:rsidR="00822FC8">
        <w:t xml:space="preserve"> ensure the</w:t>
      </w:r>
      <w:r w:rsidR="001C6CD8">
        <w:t xml:space="preserve"> aforementioned decisions</w:t>
      </w:r>
      <w:r w:rsidR="00822FC8">
        <w:t xml:space="preserve"> are fully operational and reflected in Rel-17 specification.</w:t>
      </w:r>
    </w:p>
    <w:p w14:paraId="7D484B6E" w14:textId="79CC491C" w:rsidR="009339CB" w:rsidRDefault="009339CB" w:rsidP="00BD0CE0">
      <w:pPr>
        <w:pStyle w:val="Heading1"/>
        <w:jc w:val="both"/>
      </w:pPr>
      <w:r w:rsidRPr="000518E6">
        <w:t>2</w:t>
      </w:r>
      <w:r w:rsidRPr="000518E6">
        <w:tab/>
      </w:r>
      <w:r w:rsidR="00202BD0" w:rsidRPr="000518E6">
        <w:t>Discussion</w:t>
      </w:r>
    </w:p>
    <w:p w14:paraId="0D06D95E" w14:textId="7F371988" w:rsidR="008B05EC" w:rsidRDefault="000518E6" w:rsidP="00BD0CE0">
      <w:pPr>
        <w:jc w:val="both"/>
      </w:pPr>
      <w:r w:rsidRPr="000518E6">
        <w:t>In RAN3</w:t>
      </w:r>
      <w:r w:rsidRPr="000518E6">
        <w:rPr>
          <w:rFonts w:cs="Arial"/>
          <w:b/>
          <w:bCs/>
        </w:rPr>
        <w:t>#</w:t>
      </w:r>
      <w:r w:rsidRPr="000518E6">
        <w:t>115</w:t>
      </w:r>
      <w:r>
        <w:t xml:space="preserve"> meeting the work on supporting Conditional Handover with SCG configuration has been pursued.</w:t>
      </w:r>
      <w:r w:rsidR="00763844">
        <w:t xml:space="preserve"> RAN3 has enabled signalling between the target MN (comprising a candidate</w:t>
      </w:r>
      <w:r w:rsidR="00107E75">
        <w:t xml:space="preserve"> </w:t>
      </w:r>
      <w:proofErr w:type="spellStart"/>
      <w:r w:rsidR="00107E75">
        <w:t>PCell</w:t>
      </w:r>
      <w:proofErr w:type="spellEnd"/>
      <w:r w:rsidR="00107E75">
        <w:t xml:space="preserve"> for CHO</w:t>
      </w:r>
      <w:r w:rsidR="00763844">
        <w:t>) and target SN (</w:t>
      </w:r>
      <w:r w:rsidR="00BE7DD3">
        <w:t>pr</w:t>
      </w:r>
      <w:r w:rsidR="004C0FFD">
        <w:t>oviding</w:t>
      </w:r>
      <w:r w:rsidR="00BE7DD3">
        <w:t xml:space="preserve"> a </w:t>
      </w:r>
      <w:r w:rsidR="00763844">
        <w:t>target SCG configuration).</w:t>
      </w:r>
      <w:r w:rsidR="00BE7DD3">
        <w:t xml:space="preserve"> Thanks to this, Rel-17 allows to configure the UE with Conditional Handover comprising </w:t>
      </w:r>
      <w:r w:rsidR="00DF4098">
        <w:t xml:space="preserve">both MCG and SCG </w:t>
      </w:r>
      <w:r w:rsidR="00BE7DD3">
        <w:t>configuration</w:t>
      </w:r>
      <w:r w:rsidR="00DF4098">
        <w:t>s</w:t>
      </w:r>
      <w:r w:rsidR="00BE7DD3">
        <w:t xml:space="preserve"> to establish Dual Connectivity.</w:t>
      </w:r>
    </w:p>
    <w:p w14:paraId="12BBBB2F" w14:textId="7DDBB5A2" w:rsidR="00885E91" w:rsidRPr="00891469" w:rsidRDefault="008B05EC" w:rsidP="00BD0CE0">
      <w:pPr>
        <w:jc w:val="both"/>
        <w:rPr>
          <w:b/>
          <w:bCs/>
        </w:rPr>
      </w:pPr>
      <w:r w:rsidRPr="00885E91">
        <w:rPr>
          <w:b/>
          <w:bCs/>
        </w:rPr>
        <w:t xml:space="preserve">Observation </w:t>
      </w:r>
      <w:r w:rsidR="00003311">
        <w:rPr>
          <w:b/>
          <w:bCs/>
        </w:rPr>
        <w:t>1</w:t>
      </w:r>
      <w:r w:rsidRPr="00885E91">
        <w:rPr>
          <w:b/>
          <w:bCs/>
        </w:rPr>
        <w:t xml:space="preserve">: Release 17 supports </w:t>
      </w:r>
      <w:r w:rsidR="00FC60FF">
        <w:rPr>
          <w:b/>
          <w:bCs/>
        </w:rPr>
        <w:t xml:space="preserve">Conditional Handover with SCG configuration to enable DC setup after </w:t>
      </w:r>
      <w:proofErr w:type="spellStart"/>
      <w:r w:rsidR="00FC60FF">
        <w:rPr>
          <w:b/>
          <w:bCs/>
        </w:rPr>
        <w:t>PCell</w:t>
      </w:r>
      <w:proofErr w:type="spellEnd"/>
      <w:r w:rsidR="00FC60FF">
        <w:rPr>
          <w:b/>
          <w:bCs/>
        </w:rPr>
        <w:t xml:space="preserve"> change is completed. </w:t>
      </w:r>
    </w:p>
    <w:p w14:paraId="3A4AB866" w14:textId="60651155" w:rsidR="00010077" w:rsidRDefault="00010077" w:rsidP="00BD0CE0">
      <w:pPr>
        <w:jc w:val="both"/>
      </w:pPr>
      <w:r>
        <w:t>A set of corresponding RAN2 CRs has been also agreed in</w:t>
      </w:r>
      <w:r w:rsidR="00472A49">
        <w:t xml:space="preserve"> </w:t>
      </w:r>
      <w:r w:rsidR="00472A49">
        <w:fldChar w:fldCharType="begin"/>
      </w:r>
      <w:r w:rsidR="00472A49">
        <w:instrText xml:space="preserve"> REF _Ref110858318 \r \h </w:instrText>
      </w:r>
      <w:r w:rsidR="00BD0CE0">
        <w:instrText xml:space="preserve"> \* MERGEFORMAT </w:instrText>
      </w:r>
      <w:r w:rsidR="00472A49">
        <w:fldChar w:fldCharType="separate"/>
      </w:r>
      <w:r w:rsidR="00472A49">
        <w:t>[2]</w:t>
      </w:r>
      <w:r w:rsidR="00472A49">
        <w:fldChar w:fldCharType="end"/>
      </w:r>
      <w:r w:rsidR="00472A49">
        <w:fldChar w:fldCharType="begin"/>
      </w:r>
      <w:r w:rsidR="00472A49">
        <w:instrText xml:space="preserve"> REF _Ref110858322 \r \h </w:instrText>
      </w:r>
      <w:r w:rsidR="00BD0CE0">
        <w:instrText xml:space="preserve"> \* MERGEFORMAT </w:instrText>
      </w:r>
      <w:r w:rsidR="00472A49">
        <w:fldChar w:fldCharType="separate"/>
      </w:r>
      <w:r w:rsidR="00472A49">
        <w:t>[3]</w:t>
      </w:r>
      <w:r w:rsidR="00472A49">
        <w:fldChar w:fldCharType="end"/>
      </w:r>
      <w:r w:rsidR="00472A49">
        <w:fldChar w:fldCharType="begin"/>
      </w:r>
      <w:r w:rsidR="00472A49">
        <w:instrText xml:space="preserve"> REF _Ref110858309 \r \h </w:instrText>
      </w:r>
      <w:r w:rsidR="00BD0CE0">
        <w:instrText xml:space="preserve"> \* MERGEFORMAT </w:instrText>
      </w:r>
      <w:r w:rsidR="00472A49">
        <w:fldChar w:fldCharType="separate"/>
      </w:r>
      <w:r w:rsidR="00472A49">
        <w:t>[4]</w:t>
      </w:r>
      <w:r w:rsidR="00472A49">
        <w:fldChar w:fldCharType="end"/>
      </w:r>
      <w:r>
        <w:t xml:space="preserve">. </w:t>
      </w:r>
    </w:p>
    <w:p w14:paraId="132C6BAA" w14:textId="54DBD990" w:rsidR="00A34236" w:rsidRDefault="004C0FFD" w:rsidP="00BD0CE0">
      <w:pPr>
        <w:jc w:val="both"/>
      </w:pPr>
      <w:r>
        <w:t>It is worth underlining</w:t>
      </w:r>
      <w:r w:rsidR="00D4323D">
        <w:t xml:space="preserve"> that</w:t>
      </w:r>
      <w:r>
        <w:t xml:space="preserve"> the </w:t>
      </w:r>
      <w:r w:rsidR="00DF4098">
        <w:t xml:space="preserve">application of the </w:t>
      </w:r>
      <w:r>
        <w:t>conditional</w:t>
      </w:r>
      <w:r w:rsidR="00A92518">
        <w:t xml:space="preserve"> </w:t>
      </w:r>
      <w:r>
        <w:t xml:space="preserve">configuration </w:t>
      </w:r>
      <w:r w:rsidR="00DF4098">
        <w:t xml:space="preserve">is for </w:t>
      </w:r>
      <w:proofErr w:type="spellStart"/>
      <w:r>
        <w:t>PCell</w:t>
      </w:r>
      <w:proofErr w:type="spellEnd"/>
      <w:r>
        <w:t xml:space="preserve"> only, while SCG is added without any associated condition (i.e. when CHO is triggered, SCG is also configured </w:t>
      </w:r>
      <w:r w:rsidR="00DF4098">
        <w:t xml:space="preserve">regardless of any condition, i.e., </w:t>
      </w:r>
      <w:r>
        <w:t xml:space="preserve">UE accessing the new target </w:t>
      </w:r>
      <w:proofErr w:type="spellStart"/>
      <w:r>
        <w:t>PCell</w:t>
      </w:r>
      <w:proofErr w:type="spellEnd"/>
      <w:r w:rsidR="008D408B">
        <w:t xml:space="preserve"> accesses the </w:t>
      </w:r>
      <w:proofErr w:type="spellStart"/>
      <w:r w:rsidR="008D408B">
        <w:t>PSCell</w:t>
      </w:r>
      <w:proofErr w:type="spellEnd"/>
      <w:r w:rsidR="008D408B">
        <w:t xml:space="preserve"> as well</w:t>
      </w:r>
      <w:r>
        <w:t xml:space="preserve">). </w:t>
      </w:r>
      <w:r w:rsidR="00F30591">
        <w:t xml:space="preserve">The whole scheme works </w:t>
      </w:r>
      <w:r>
        <w:t>fine</w:t>
      </w:r>
      <w:r w:rsidR="00ED2B63">
        <w:t xml:space="preserve"> as long as the MN is aware of all changes to SCG configuration</w:t>
      </w:r>
      <w:r w:rsidR="00EF3485">
        <w:t>, as any change pursued by the SN needs to be reflected in CHO</w:t>
      </w:r>
      <w:r w:rsidR="00CF4082">
        <w:t xml:space="preserve"> </w:t>
      </w:r>
      <w:r w:rsidR="00EF3485">
        <w:t>+</w:t>
      </w:r>
      <w:r w:rsidR="00CF4082">
        <w:t xml:space="preserve"> </w:t>
      </w:r>
      <w:r w:rsidR="00EF3485">
        <w:t>SCG configuration.</w:t>
      </w:r>
    </w:p>
    <w:p w14:paraId="18FF8DCA" w14:textId="12B2E27D" w:rsidR="00A34236" w:rsidRPr="00592734" w:rsidRDefault="00A34236" w:rsidP="00BD0CE0">
      <w:pPr>
        <w:jc w:val="both"/>
        <w:rPr>
          <w:b/>
          <w:bCs/>
        </w:rPr>
      </w:pPr>
      <w:r w:rsidRPr="00592734">
        <w:rPr>
          <w:b/>
          <w:bCs/>
        </w:rPr>
        <w:t xml:space="preserve">Observation </w:t>
      </w:r>
      <w:r w:rsidR="00003311">
        <w:rPr>
          <w:b/>
          <w:bCs/>
        </w:rPr>
        <w:t>2</w:t>
      </w:r>
      <w:r w:rsidR="007D3EB2" w:rsidRPr="00592734">
        <w:rPr>
          <w:b/>
          <w:bCs/>
        </w:rPr>
        <w:t>: CHO</w:t>
      </w:r>
      <w:r w:rsidR="00FA23BE" w:rsidRPr="00592734">
        <w:rPr>
          <w:b/>
          <w:bCs/>
        </w:rPr>
        <w:t xml:space="preserve"> with SCG configuration works fine as long as MN is aware of any changes to SCG configuration which may impact the prepared CHO + SCG</w:t>
      </w:r>
      <w:r w:rsidR="000A0956">
        <w:rPr>
          <w:b/>
          <w:bCs/>
        </w:rPr>
        <w:t xml:space="preserve"> reconfiguration</w:t>
      </w:r>
      <w:r w:rsidR="00FA23BE" w:rsidRPr="00592734">
        <w:rPr>
          <w:b/>
          <w:bCs/>
        </w:rPr>
        <w:t>.</w:t>
      </w:r>
    </w:p>
    <w:p w14:paraId="537AE4C9" w14:textId="40712CA4" w:rsidR="00E8799A" w:rsidRDefault="00472CFD" w:rsidP="00BD0CE0">
      <w:pPr>
        <w:jc w:val="both"/>
      </w:pPr>
      <w:r>
        <w:t>However</w:t>
      </w:r>
      <w:r w:rsidR="007D3EB2">
        <w:t>, the MN may not be aware of any SCG configuration changes the SN pursues via SRB3</w:t>
      </w:r>
      <w:r w:rsidR="004D1F74">
        <w:t xml:space="preserve"> </w:t>
      </w:r>
      <w:r w:rsidR="00BB4728">
        <w:t>(</w:t>
      </w:r>
      <w:r w:rsidR="004D1F74">
        <w:t>without MN involvement</w:t>
      </w:r>
      <w:r w:rsidR="00BB4728">
        <w:t>)</w:t>
      </w:r>
      <w:r w:rsidR="007D3EB2">
        <w:t>.</w:t>
      </w:r>
    </w:p>
    <w:p w14:paraId="2AFDEEFB" w14:textId="01C7ADB3" w:rsidR="00F30591" w:rsidRPr="00B75AAE" w:rsidRDefault="00F30591" w:rsidP="00BD0CE0">
      <w:pPr>
        <w:jc w:val="both"/>
        <w:rPr>
          <w:b/>
          <w:bCs/>
        </w:rPr>
      </w:pPr>
      <w:r w:rsidRPr="00B75AAE">
        <w:rPr>
          <w:b/>
          <w:bCs/>
        </w:rPr>
        <w:t xml:space="preserve">Observation </w:t>
      </w:r>
      <w:r w:rsidR="00CE3081">
        <w:rPr>
          <w:b/>
          <w:bCs/>
        </w:rPr>
        <w:t>3</w:t>
      </w:r>
      <w:r w:rsidRPr="00B75AAE">
        <w:rPr>
          <w:b/>
          <w:bCs/>
        </w:rPr>
        <w:t xml:space="preserve">: </w:t>
      </w:r>
      <w:r w:rsidR="00E07833">
        <w:rPr>
          <w:b/>
          <w:bCs/>
        </w:rPr>
        <w:t>MN is not aware of any SCG configuration changes pursued by SN</w:t>
      </w:r>
      <w:r w:rsidR="000A0956">
        <w:rPr>
          <w:b/>
          <w:bCs/>
        </w:rPr>
        <w:t>, e.g.</w:t>
      </w:r>
      <w:r w:rsidR="00E07833">
        <w:rPr>
          <w:b/>
          <w:bCs/>
        </w:rPr>
        <w:t xml:space="preserve"> using SRB3</w:t>
      </w:r>
      <w:r w:rsidR="004D1F74">
        <w:rPr>
          <w:b/>
          <w:bCs/>
        </w:rPr>
        <w:t xml:space="preserve"> </w:t>
      </w:r>
      <w:r w:rsidR="00BB4728">
        <w:rPr>
          <w:b/>
          <w:bCs/>
        </w:rPr>
        <w:t>(</w:t>
      </w:r>
      <w:r w:rsidR="004D1F74">
        <w:rPr>
          <w:b/>
          <w:bCs/>
        </w:rPr>
        <w:t>without MN involvement</w:t>
      </w:r>
      <w:r w:rsidR="00BB4728">
        <w:rPr>
          <w:b/>
          <w:bCs/>
        </w:rPr>
        <w:t>)</w:t>
      </w:r>
      <w:r w:rsidR="00E07833">
        <w:rPr>
          <w:b/>
          <w:bCs/>
        </w:rPr>
        <w:t>.</w:t>
      </w:r>
    </w:p>
    <w:p w14:paraId="641FFDB3" w14:textId="6AEBB321" w:rsidR="006A78CF" w:rsidRDefault="00F30591" w:rsidP="00BD0CE0">
      <w:pPr>
        <w:jc w:val="both"/>
      </w:pPr>
      <w:r>
        <w:t>In such circumstances</w:t>
      </w:r>
      <w:r w:rsidR="00B75AAE">
        <w:t>, the source MN may have prepared a CHO configuration with SCG part</w:t>
      </w:r>
      <w:r w:rsidR="00DF4098">
        <w:t>. I</w:t>
      </w:r>
      <w:r w:rsidR="00B75AAE">
        <w:t>n the meantime</w:t>
      </w:r>
      <w:r w:rsidR="00DF4098">
        <w:t>,</w:t>
      </w:r>
      <w:r w:rsidR="00B75AAE">
        <w:t xml:space="preserve"> the UE</w:t>
      </w:r>
      <w:r w:rsidR="00A45D8D">
        <w:t>’s SCG</w:t>
      </w:r>
      <w:r w:rsidR="00B75AAE">
        <w:t xml:space="preserve"> has </w:t>
      </w:r>
      <w:r w:rsidR="00A45D8D">
        <w:t>been reconfigured, e.g. via SRB3</w:t>
      </w:r>
      <w:r w:rsidR="00B75AAE">
        <w:t>.</w:t>
      </w:r>
      <w:r w:rsidR="00B76B40">
        <w:t xml:space="preserve"> </w:t>
      </w:r>
    </w:p>
    <w:p w14:paraId="5EDFFF73" w14:textId="61A1DF98" w:rsidR="006A78CF" w:rsidRDefault="006A78CF" w:rsidP="00BD0CE0">
      <w:pPr>
        <w:jc w:val="both"/>
      </w:pPr>
      <w:r>
        <w:t>A similar issue may arise due to the agreement</w:t>
      </w:r>
      <w:r w:rsidR="00B419C4">
        <w:t xml:space="preserve"> quoted in the Introduction, i.e.</w:t>
      </w:r>
      <w:r>
        <w:t xml:space="preserve"> to release all other conditional reconfigurations when CHO or CPC triggers for one of the candidate cells. In case it was an intra-SN CPC</w:t>
      </w:r>
      <w:r w:rsidR="004D1F74">
        <w:t xml:space="preserve"> (using SRB3, without MN involvement)</w:t>
      </w:r>
      <w:r>
        <w:t xml:space="preserve">, the execution occurs within the </w:t>
      </w:r>
      <w:r w:rsidR="00472CFD">
        <w:t>same SN</w:t>
      </w:r>
      <w:r w:rsidR="005218BC">
        <w:t xml:space="preserve"> and all conditional reconfigurations </w:t>
      </w:r>
      <w:r w:rsidR="006D0C2E">
        <w:t xml:space="preserve">(including the </w:t>
      </w:r>
      <w:r w:rsidR="006D0C2E">
        <w:lastRenderedPageBreak/>
        <w:t>CHO configurations configured by source MN) are released.  Herein,</w:t>
      </w:r>
      <w:r w:rsidR="00472CFD">
        <w:t xml:space="preserve"> MN is not aware </w:t>
      </w:r>
      <w:r w:rsidR="006D0C2E">
        <w:t xml:space="preserve">that it </w:t>
      </w:r>
      <w:r w:rsidR="00472CFD">
        <w:t xml:space="preserve">shall release all CHO configurations </w:t>
      </w:r>
      <w:r w:rsidR="006D0C2E">
        <w:t xml:space="preserve">if there are any </w:t>
      </w:r>
      <w:r w:rsidR="00472CFD">
        <w:t>prepared.</w:t>
      </w:r>
    </w:p>
    <w:p w14:paraId="3E738056" w14:textId="7005B38D" w:rsidR="00472CFD" w:rsidRPr="00031B2C" w:rsidRDefault="00472CFD" w:rsidP="00BD0CE0">
      <w:pPr>
        <w:jc w:val="both"/>
        <w:rPr>
          <w:b/>
          <w:bCs/>
        </w:rPr>
      </w:pPr>
      <w:r w:rsidRPr="00031B2C">
        <w:rPr>
          <w:b/>
          <w:bCs/>
        </w:rPr>
        <w:t xml:space="preserve">Observation 4: </w:t>
      </w:r>
      <w:r w:rsidR="00031B2C" w:rsidRPr="00031B2C">
        <w:rPr>
          <w:b/>
          <w:bCs/>
        </w:rPr>
        <w:t>MN may not be aware it shall release all CHO configurations when</w:t>
      </w:r>
      <w:r w:rsidRPr="00031B2C">
        <w:rPr>
          <w:b/>
          <w:bCs/>
        </w:rPr>
        <w:t xml:space="preserve"> intra-SN</w:t>
      </w:r>
      <w:r w:rsidR="00031B2C" w:rsidRPr="00031B2C">
        <w:rPr>
          <w:b/>
          <w:bCs/>
        </w:rPr>
        <w:t xml:space="preserve"> CPC</w:t>
      </w:r>
      <w:r w:rsidR="00BD0CE0">
        <w:rPr>
          <w:b/>
          <w:bCs/>
        </w:rPr>
        <w:t xml:space="preserve"> execution</w:t>
      </w:r>
      <w:r w:rsidR="00031B2C" w:rsidRPr="00031B2C">
        <w:rPr>
          <w:b/>
          <w:bCs/>
        </w:rPr>
        <w:t xml:space="preserve"> has been triggered.</w:t>
      </w:r>
    </w:p>
    <w:p w14:paraId="1BC82ECA" w14:textId="5768CFD3" w:rsidR="009339CB" w:rsidRDefault="00916FA3" w:rsidP="00BD0CE0">
      <w:pPr>
        <w:jc w:val="both"/>
      </w:pPr>
      <w:r>
        <w:t xml:space="preserve">To avoid such </w:t>
      </w:r>
      <w:r w:rsidR="00031B2C">
        <w:t>misalignment between the network nodes (MN and SN)</w:t>
      </w:r>
      <w:r>
        <w:t xml:space="preserve">, we think there should be </w:t>
      </w:r>
      <w:r w:rsidR="00BD0CE0">
        <w:t xml:space="preserve">a </w:t>
      </w:r>
      <w:r>
        <w:t>signalling defined to inform the MN when such reconfiguration</w:t>
      </w:r>
      <w:r w:rsidR="00BD0CE0">
        <w:t>s should be released (when multiple conditional reconfigurations exist)</w:t>
      </w:r>
      <w:r>
        <w:t xml:space="preserve"> </w:t>
      </w:r>
      <w:r w:rsidR="00BD0CE0">
        <w:t>or when CHO configuration shall be updated (when CHO with SCG was prepared and intra-SN changes were pursued).</w:t>
      </w:r>
      <w:r w:rsidR="00575187">
        <w:t xml:space="preserve"> Of course, assuming those exist and were configured by the MN.</w:t>
      </w:r>
    </w:p>
    <w:p w14:paraId="297EBD96" w14:textId="77777777" w:rsidR="00BD0CE0" w:rsidRDefault="00916FA3" w:rsidP="00BD0CE0">
      <w:pPr>
        <w:jc w:val="both"/>
        <w:rPr>
          <w:b/>
          <w:bCs/>
        </w:rPr>
      </w:pPr>
      <w:r w:rsidRPr="00867040">
        <w:rPr>
          <w:b/>
          <w:bCs/>
        </w:rPr>
        <w:t xml:space="preserve">Proposal </w:t>
      </w:r>
      <w:r w:rsidR="00CE3081">
        <w:rPr>
          <w:b/>
          <w:bCs/>
        </w:rPr>
        <w:t>1</w:t>
      </w:r>
      <w:r w:rsidRPr="00867040">
        <w:rPr>
          <w:b/>
          <w:bCs/>
        </w:rPr>
        <w:t xml:space="preserve">: </w:t>
      </w:r>
      <w:r w:rsidR="00867040" w:rsidRPr="00867040">
        <w:rPr>
          <w:b/>
          <w:bCs/>
        </w:rPr>
        <w:t>RAN2 is asked to confirm the need to have the</w:t>
      </w:r>
      <w:r w:rsidR="00BD0CE0">
        <w:rPr>
          <w:b/>
          <w:bCs/>
        </w:rPr>
        <w:t xml:space="preserve"> following</w:t>
      </w:r>
      <w:r w:rsidR="00867040" w:rsidRPr="00867040">
        <w:rPr>
          <w:b/>
          <w:bCs/>
        </w:rPr>
        <w:t xml:space="preserve"> </w:t>
      </w:r>
      <w:r w:rsidR="00BD0CE0">
        <w:rPr>
          <w:b/>
          <w:bCs/>
        </w:rPr>
        <w:t xml:space="preserve">SN to MN indications: </w:t>
      </w:r>
    </w:p>
    <w:p w14:paraId="5C532FFE" w14:textId="73077A06" w:rsidR="00BD0CE0" w:rsidRPr="00BD0CE0" w:rsidRDefault="00BD0CE0" w:rsidP="00BD0CE0">
      <w:pPr>
        <w:pStyle w:val="ListParagraph"/>
        <w:numPr>
          <w:ilvl w:val="0"/>
          <w:numId w:val="12"/>
        </w:numPr>
        <w:jc w:val="both"/>
        <w:rPr>
          <w:b/>
          <w:bCs/>
        </w:rPr>
      </w:pPr>
      <w:r w:rsidRPr="00BD0CE0">
        <w:rPr>
          <w:b/>
          <w:bCs/>
        </w:rPr>
        <w:t>To inform the MN when conditional reconfigurations should be released (</w:t>
      </w:r>
      <w:r>
        <w:rPr>
          <w:b/>
          <w:bCs/>
        </w:rPr>
        <w:t xml:space="preserve">scenario: </w:t>
      </w:r>
      <w:r w:rsidRPr="00BD0CE0">
        <w:rPr>
          <w:b/>
          <w:bCs/>
        </w:rPr>
        <w:t xml:space="preserve">multiple conditional reconfigurations </w:t>
      </w:r>
      <w:r w:rsidR="000A0BB7">
        <w:rPr>
          <w:b/>
          <w:bCs/>
        </w:rPr>
        <w:t>provided by</w:t>
      </w:r>
      <w:r w:rsidR="00C532E7">
        <w:rPr>
          <w:b/>
          <w:bCs/>
        </w:rPr>
        <w:t xml:space="preserve"> </w:t>
      </w:r>
      <w:r w:rsidR="003F0F99">
        <w:rPr>
          <w:b/>
          <w:bCs/>
        </w:rPr>
        <w:t>different network</w:t>
      </w:r>
      <w:r w:rsidR="00C532E7">
        <w:rPr>
          <w:b/>
          <w:bCs/>
        </w:rPr>
        <w:t xml:space="preserve"> </w:t>
      </w:r>
      <w:r w:rsidR="00B069A8">
        <w:rPr>
          <w:b/>
          <w:bCs/>
        </w:rPr>
        <w:t xml:space="preserve">nodes </w:t>
      </w:r>
      <w:r w:rsidRPr="00BD0CE0">
        <w:rPr>
          <w:b/>
          <w:bCs/>
        </w:rPr>
        <w:t>exist</w:t>
      </w:r>
      <w:r>
        <w:rPr>
          <w:b/>
          <w:bCs/>
        </w:rPr>
        <w:t xml:space="preserve"> and</w:t>
      </w:r>
      <w:r w:rsidRPr="00BD0CE0">
        <w:rPr>
          <w:b/>
          <w:bCs/>
        </w:rPr>
        <w:t xml:space="preserve"> intra-SN CPC triggers)  </w:t>
      </w:r>
    </w:p>
    <w:p w14:paraId="5BE5B702" w14:textId="064CE2A8" w:rsidR="00BD0CE0" w:rsidRPr="00BD0CE0" w:rsidRDefault="00BD0CE0" w:rsidP="00BD0CE0">
      <w:pPr>
        <w:pStyle w:val="ListParagraph"/>
        <w:numPr>
          <w:ilvl w:val="0"/>
          <w:numId w:val="12"/>
        </w:numPr>
        <w:jc w:val="both"/>
        <w:rPr>
          <w:b/>
          <w:bCs/>
        </w:rPr>
      </w:pPr>
      <w:r>
        <w:rPr>
          <w:b/>
          <w:bCs/>
        </w:rPr>
        <w:t xml:space="preserve">To </w:t>
      </w:r>
      <w:r w:rsidR="00FB53DE" w:rsidRPr="00BD0CE0">
        <w:rPr>
          <w:b/>
          <w:bCs/>
        </w:rPr>
        <w:t xml:space="preserve">inform the MN </w:t>
      </w:r>
      <w:r w:rsidR="00C532E7">
        <w:rPr>
          <w:b/>
          <w:bCs/>
        </w:rPr>
        <w:t xml:space="preserve">to </w:t>
      </w:r>
      <w:r>
        <w:rPr>
          <w:b/>
          <w:bCs/>
        </w:rPr>
        <w:t xml:space="preserve">update the </w:t>
      </w:r>
      <w:r w:rsidRPr="00BD0CE0">
        <w:rPr>
          <w:b/>
          <w:bCs/>
        </w:rPr>
        <w:t>CHO configuration (</w:t>
      </w:r>
      <w:r>
        <w:rPr>
          <w:b/>
          <w:bCs/>
        </w:rPr>
        <w:t xml:space="preserve">scenario: </w:t>
      </w:r>
      <w:r w:rsidRPr="00BD0CE0">
        <w:rPr>
          <w:b/>
          <w:bCs/>
        </w:rPr>
        <w:t>CHO with SCG was prepared and intra-SN changes were pursued</w:t>
      </w:r>
      <w:r>
        <w:rPr>
          <w:b/>
          <w:bCs/>
        </w:rPr>
        <w:t>)</w:t>
      </w:r>
      <w:r w:rsidRPr="00BD0CE0">
        <w:rPr>
          <w:b/>
          <w:bCs/>
        </w:rPr>
        <w:t xml:space="preserve"> </w:t>
      </w:r>
    </w:p>
    <w:p w14:paraId="449DFB8C" w14:textId="0B94052B" w:rsidR="00867040" w:rsidRPr="004C0FFD" w:rsidRDefault="000E5C92" w:rsidP="00BD0CE0">
      <w:pPr>
        <w:jc w:val="both"/>
      </w:pPr>
      <w:r>
        <w:t xml:space="preserve">As far as we know, </w:t>
      </w:r>
      <w:r w:rsidR="00CE3081">
        <w:t xml:space="preserve">RAN3 </w:t>
      </w:r>
      <w:r>
        <w:t>will try to address this issue at the August 2022 meeting and will inform RAN2 accordingly.</w:t>
      </w:r>
    </w:p>
    <w:p w14:paraId="69B7B8E6" w14:textId="277E040D" w:rsidR="009339CB" w:rsidRPr="000518E6" w:rsidRDefault="008F2100" w:rsidP="00BD0CE0">
      <w:pPr>
        <w:pStyle w:val="Heading1"/>
        <w:jc w:val="both"/>
      </w:pPr>
      <w:r w:rsidRPr="000518E6">
        <w:t>3</w:t>
      </w:r>
      <w:r w:rsidR="009339CB" w:rsidRPr="000518E6">
        <w:tab/>
        <w:t>Conclusion</w:t>
      </w:r>
    </w:p>
    <w:p w14:paraId="6E24B0F4" w14:textId="29153B1E" w:rsidR="009339CB" w:rsidRPr="000518E6" w:rsidRDefault="009339CB" w:rsidP="00BD0CE0">
      <w:pPr>
        <w:jc w:val="both"/>
      </w:pPr>
      <w:r w:rsidRPr="000518E6">
        <w:t>This documents has made the following observations</w:t>
      </w:r>
      <w:r w:rsidR="0060719A" w:rsidRPr="000518E6">
        <w:t xml:space="preserve"> and proposals</w:t>
      </w:r>
      <w:r w:rsidRPr="000518E6">
        <w:t>:</w:t>
      </w:r>
    </w:p>
    <w:p w14:paraId="08A34541" w14:textId="77777777" w:rsidR="00111EDA" w:rsidRPr="00891469" w:rsidRDefault="00111EDA" w:rsidP="00111EDA">
      <w:pPr>
        <w:jc w:val="both"/>
        <w:rPr>
          <w:b/>
          <w:bCs/>
        </w:rPr>
      </w:pPr>
      <w:r w:rsidRPr="00885E91">
        <w:rPr>
          <w:b/>
          <w:bCs/>
        </w:rPr>
        <w:t xml:space="preserve">Observation </w:t>
      </w:r>
      <w:r>
        <w:rPr>
          <w:b/>
          <w:bCs/>
        </w:rPr>
        <w:t>1</w:t>
      </w:r>
      <w:r w:rsidRPr="00885E91">
        <w:rPr>
          <w:b/>
          <w:bCs/>
        </w:rPr>
        <w:t xml:space="preserve">: Release 17 supports </w:t>
      </w:r>
      <w:r>
        <w:rPr>
          <w:b/>
          <w:bCs/>
        </w:rPr>
        <w:t xml:space="preserve">Conditional Handover with SCG configuration to enable DC setup after </w:t>
      </w:r>
      <w:proofErr w:type="spellStart"/>
      <w:r>
        <w:rPr>
          <w:b/>
          <w:bCs/>
        </w:rPr>
        <w:t>PCell</w:t>
      </w:r>
      <w:proofErr w:type="spellEnd"/>
      <w:r>
        <w:rPr>
          <w:b/>
          <w:bCs/>
        </w:rPr>
        <w:t xml:space="preserve"> change is completed. </w:t>
      </w:r>
    </w:p>
    <w:p w14:paraId="168C6219" w14:textId="77777777" w:rsidR="00111EDA" w:rsidRPr="00592734" w:rsidRDefault="00111EDA" w:rsidP="00111EDA">
      <w:pPr>
        <w:jc w:val="both"/>
        <w:rPr>
          <w:b/>
          <w:bCs/>
        </w:rPr>
      </w:pPr>
      <w:r w:rsidRPr="00592734">
        <w:rPr>
          <w:b/>
          <w:bCs/>
        </w:rPr>
        <w:t xml:space="preserve">Observation </w:t>
      </w:r>
      <w:r>
        <w:rPr>
          <w:b/>
          <w:bCs/>
        </w:rPr>
        <w:t>2</w:t>
      </w:r>
      <w:r w:rsidRPr="00592734">
        <w:rPr>
          <w:b/>
          <w:bCs/>
        </w:rPr>
        <w:t>: CHO with SCG configuration works fine as long as MN is aware of any changes to SCG configuration which may impact the prepared CHO + SCG</w:t>
      </w:r>
      <w:r>
        <w:rPr>
          <w:b/>
          <w:bCs/>
        </w:rPr>
        <w:t xml:space="preserve"> reconfiguration</w:t>
      </w:r>
      <w:r w:rsidRPr="00592734">
        <w:rPr>
          <w:b/>
          <w:bCs/>
        </w:rPr>
        <w:t>.</w:t>
      </w:r>
    </w:p>
    <w:p w14:paraId="56642996" w14:textId="072C32D6" w:rsidR="00111EDA" w:rsidRPr="00B75AAE" w:rsidRDefault="00111EDA" w:rsidP="00111EDA">
      <w:pPr>
        <w:jc w:val="both"/>
        <w:rPr>
          <w:b/>
          <w:bCs/>
        </w:rPr>
      </w:pPr>
      <w:r w:rsidRPr="00B75AAE">
        <w:rPr>
          <w:b/>
          <w:bCs/>
        </w:rPr>
        <w:t xml:space="preserve">Observation </w:t>
      </w:r>
      <w:r>
        <w:rPr>
          <w:b/>
          <w:bCs/>
        </w:rPr>
        <w:t>3</w:t>
      </w:r>
      <w:r w:rsidRPr="00B75AAE">
        <w:rPr>
          <w:b/>
          <w:bCs/>
        </w:rPr>
        <w:t xml:space="preserve">: </w:t>
      </w:r>
      <w:r>
        <w:rPr>
          <w:b/>
          <w:bCs/>
        </w:rPr>
        <w:t>MN is not aware of any SCG configuration changes pursued by SN, e.g. using SRB3</w:t>
      </w:r>
      <w:r w:rsidR="006D0C2E">
        <w:rPr>
          <w:b/>
          <w:bCs/>
        </w:rPr>
        <w:t xml:space="preserve"> </w:t>
      </w:r>
      <w:r w:rsidR="00575187">
        <w:rPr>
          <w:b/>
          <w:bCs/>
        </w:rPr>
        <w:t>(</w:t>
      </w:r>
      <w:r w:rsidR="006D0C2E">
        <w:rPr>
          <w:b/>
          <w:bCs/>
        </w:rPr>
        <w:t>without MN involvement</w:t>
      </w:r>
      <w:r w:rsidR="00575187">
        <w:rPr>
          <w:b/>
          <w:bCs/>
        </w:rPr>
        <w:t>)</w:t>
      </w:r>
      <w:r>
        <w:rPr>
          <w:b/>
          <w:bCs/>
        </w:rPr>
        <w:t>.</w:t>
      </w:r>
    </w:p>
    <w:p w14:paraId="16B45C7F" w14:textId="77777777" w:rsidR="00111EDA" w:rsidRPr="00031B2C" w:rsidRDefault="00111EDA" w:rsidP="00111EDA">
      <w:pPr>
        <w:jc w:val="both"/>
        <w:rPr>
          <w:b/>
          <w:bCs/>
        </w:rPr>
      </w:pPr>
      <w:r w:rsidRPr="00031B2C">
        <w:rPr>
          <w:b/>
          <w:bCs/>
        </w:rPr>
        <w:t>Observation 4: MN may not be aware it shall release all CHO configurations when intra-SN CPC</w:t>
      </w:r>
      <w:r>
        <w:rPr>
          <w:b/>
          <w:bCs/>
        </w:rPr>
        <w:t xml:space="preserve"> execution</w:t>
      </w:r>
      <w:r w:rsidRPr="00031B2C">
        <w:rPr>
          <w:b/>
          <w:bCs/>
        </w:rPr>
        <w:t xml:space="preserve"> has been triggered.</w:t>
      </w:r>
    </w:p>
    <w:p w14:paraId="29DA11E0" w14:textId="77777777" w:rsidR="003F0F99" w:rsidRDefault="003F0F99" w:rsidP="003F0F99">
      <w:pPr>
        <w:jc w:val="both"/>
        <w:rPr>
          <w:b/>
          <w:bCs/>
        </w:rPr>
      </w:pPr>
      <w:r w:rsidRPr="00867040">
        <w:rPr>
          <w:b/>
          <w:bCs/>
        </w:rPr>
        <w:t xml:space="preserve">Proposal </w:t>
      </w:r>
      <w:r>
        <w:rPr>
          <w:b/>
          <w:bCs/>
        </w:rPr>
        <w:t>1</w:t>
      </w:r>
      <w:r w:rsidRPr="00867040">
        <w:rPr>
          <w:b/>
          <w:bCs/>
        </w:rPr>
        <w:t>: RAN2 is asked to confirm the need to have the</w:t>
      </w:r>
      <w:r>
        <w:rPr>
          <w:b/>
          <w:bCs/>
        </w:rPr>
        <w:t xml:space="preserve"> following</w:t>
      </w:r>
      <w:r w:rsidRPr="00867040">
        <w:rPr>
          <w:b/>
          <w:bCs/>
        </w:rPr>
        <w:t xml:space="preserve"> </w:t>
      </w:r>
      <w:r>
        <w:rPr>
          <w:b/>
          <w:bCs/>
        </w:rPr>
        <w:t xml:space="preserve">SN to MN indications: </w:t>
      </w:r>
    </w:p>
    <w:p w14:paraId="2DEC8F4D" w14:textId="77777777" w:rsidR="003F0F99" w:rsidRPr="00BD0CE0" w:rsidRDefault="003F0F99" w:rsidP="003F0F99">
      <w:pPr>
        <w:pStyle w:val="ListParagraph"/>
        <w:numPr>
          <w:ilvl w:val="0"/>
          <w:numId w:val="15"/>
        </w:numPr>
        <w:jc w:val="both"/>
        <w:rPr>
          <w:b/>
          <w:bCs/>
        </w:rPr>
      </w:pPr>
      <w:r w:rsidRPr="00BD0CE0">
        <w:rPr>
          <w:b/>
          <w:bCs/>
        </w:rPr>
        <w:t>To inform the MN when conditional reconfigurations should be released (</w:t>
      </w:r>
      <w:r>
        <w:rPr>
          <w:b/>
          <w:bCs/>
        </w:rPr>
        <w:t xml:space="preserve">scenario: </w:t>
      </w:r>
      <w:r w:rsidRPr="00BD0CE0">
        <w:rPr>
          <w:b/>
          <w:bCs/>
        </w:rPr>
        <w:t xml:space="preserve">multiple conditional reconfigurations </w:t>
      </w:r>
      <w:r>
        <w:rPr>
          <w:b/>
          <w:bCs/>
        </w:rPr>
        <w:t xml:space="preserve">provided by different network nodes </w:t>
      </w:r>
      <w:r w:rsidRPr="00BD0CE0">
        <w:rPr>
          <w:b/>
          <w:bCs/>
        </w:rPr>
        <w:t>exist</w:t>
      </w:r>
      <w:r>
        <w:rPr>
          <w:b/>
          <w:bCs/>
        </w:rPr>
        <w:t xml:space="preserve"> and</w:t>
      </w:r>
      <w:r w:rsidRPr="00BD0CE0">
        <w:rPr>
          <w:b/>
          <w:bCs/>
        </w:rPr>
        <w:t xml:space="preserve"> intra-SN CPC triggers)  </w:t>
      </w:r>
    </w:p>
    <w:p w14:paraId="6742370A" w14:textId="77777777" w:rsidR="003F0F99" w:rsidRPr="00BD0CE0" w:rsidRDefault="003F0F99" w:rsidP="003F0F99">
      <w:pPr>
        <w:pStyle w:val="ListParagraph"/>
        <w:numPr>
          <w:ilvl w:val="0"/>
          <w:numId w:val="15"/>
        </w:numPr>
        <w:jc w:val="both"/>
        <w:rPr>
          <w:b/>
          <w:bCs/>
        </w:rPr>
      </w:pPr>
      <w:r>
        <w:rPr>
          <w:b/>
          <w:bCs/>
        </w:rPr>
        <w:t xml:space="preserve">To </w:t>
      </w:r>
      <w:r w:rsidRPr="00BD0CE0">
        <w:rPr>
          <w:b/>
          <w:bCs/>
        </w:rPr>
        <w:t xml:space="preserve">inform the MN </w:t>
      </w:r>
      <w:r>
        <w:rPr>
          <w:b/>
          <w:bCs/>
        </w:rPr>
        <w:t xml:space="preserve">to update the </w:t>
      </w:r>
      <w:r w:rsidRPr="00BD0CE0">
        <w:rPr>
          <w:b/>
          <w:bCs/>
        </w:rPr>
        <w:t>CHO configuration (</w:t>
      </w:r>
      <w:r>
        <w:rPr>
          <w:b/>
          <w:bCs/>
        </w:rPr>
        <w:t xml:space="preserve">scenario: </w:t>
      </w:r>
      <w:r w:rsidRPr="00BD0CE0">
        <w:rPr>
          <w:b/>
          <w:bCs/>
        </w:rPr>
        <w:t>CHO with SCG was prepared and intra-SN changes were pursued</w:t>
      </w:r>
      <w:r>
        <w:rPr>
          <w:b/>
          <w:bCs/>
        </w:rPr>
        <w:t>)</w:t>
      </w:r>
      <w:r w:rsidRPr="00BD0CE0">
        <w:rPr>
          <w:b/>
          <w:bCs/>
        </w:rPr>
        <w:t xml:space="preserve"> </w:t>
      </w:r>
    </w:p>
    <w:p w14:paraId="689B763D" w14:textId="5D19B6FD" w:rsidR="00B22815" w:rsidRPr="000518E6" w:rsidRDefault="00B22815" w:rsidP="00BD0CE0">
      <w:pPr>
        <w:pStyle w:val="Heading1"/>
        <w:jc w:val="both"/>
      </w:pPr>
      <w:r w:rsidRPr="000518E6">
        <w:t>References</w:t>
      </w:r>
    </w:p>
    <w:p w14:paraId="3E8DE32C" w14:textId="1E906431" w:rsidR="00B22815" w:rsidRDefault="00B22815" w:rsidP="00BD0CE0">
      <w:pPr>
        <w:pStyle w:val="ListParagraph"/>
        <w:numPr>
          <w:ilvl w:val="0"/>
          <w:numId w:val="9"/>
        </w:numPr>
        <w:jc w:val="both"/>
      </w:pPr>
      <w:bookmarkStart w:id="0" w:name="_Ref100587137"/>
      <w:r w:rsidRPr="000518E6">
        <w:t>R2-220</w:t>
      </w:r>
      <w:r w:rsidR="007B42E5">
        <w:t>615</w:t>
      </w:r>
      <w:r w:rsidRPr="000518E6">
        <w:t xml:space="preserve">1 </w:t>
      </w:r>
      <w:r w:rsidR="007B42E5" w:rsidRPr="007B42E5">
        <w:rPr>
          <w:i/>
          <w:iCs/>
        </w:rPr>
        <w:t>Report on LTE legacy, 71 GHz, DCCA, Multi-SIM and RAN slicing</w:t>
      </w:r>
      <w:r w:rsidRPr="000518E6">
        <w:t xml:space="preserve"> 3GPP TSG-RAN WG2 Meeting #11</w:t>
      </w:r>
      <w:r w:rsidR="007B42E5">
        <w:t>8</w:t>
      </w:r>
      <w:r w:rsidRPr="000518E6">
        <w:t xml:space="preserve">- electronic, </w:t>
      </w:r>
      <w:r w:rsidR="007B42E5">
        <w:t>9</w:t>
      </w:r>
      <w:r w:rsidR="007B42E5" w:rsidRPr="007B42E5">
        <w:rPr>
          <w:vertAlign w:val="superscript"/>
        </w:rPr>
        <w:t>th</w:t>
      </w:r>
      <w:r w:rsidR="007B42E5">
        <w:t xml:space="preserve"> – 20</w:t>
      </w:r>
      <w:r w:rsidR="007B42E5" w:rsidRPr="007B42E5">
        <w:rPr>
          <w:vertAlign w:val="superscript"/>
        </w:rPr>
        <w:t>th</w:t>
      </w:r>
      <w:r w:rsidR="007B42E5">
        <w:t xml:space="preserve"> of May</w:t>
      </w:r>
      <w:r w:rsidRPr="000518E6">
        <w:t xml:space="preserve"> 2022</w:t>
      </w:r>
      <w:bookmarkEnd w:id="0"/>
    </w:p>
    <w:p w14:paraId="24607E60" w14:textId="7F810A0D" w:rsidR="00010077" w:rsidRDefault="00010077" w:rsidP="00BD0CE0">
      <w:pPr>
        <w:pStyle w:val="ListParagraph"/>
        <w:numPr>
          <w:ilvl w:val="0"/>
          <w:numId w:val="9"/>
        </w:numPr>
        <w:jc w:val="both"/>
      </w:pPr>
      <w:bookmarkStart w:id="1" w:name="_Ref110858318"/>
      <w:r w:rsidRPr="00010077">
        <w:t>R2-2206600</w:t>
      </w:r>
      <w:r w:rsidR="00737678">
        <w:t xml:space="preserve"> </w:t>
      </w:r>
      <w:r w:rsidRPr="00737678">
        <w:rPr>
          <w:i/>
          <w:iCs/>
        </w:rPr>
        <w:t>Support of CHO with SCG configuration - 36331 [</w:t>
      </w:r>
      <w:proofErr w:type="spellStart"/>
      <w:r w:rsidRPr="00737678">
        <w:rPr>
          <w:i/>
          <w:iCs/>
        </w:rPr>
        <w:t>CHOwithDCkept</w:t>
      </w:r>
      <w:proofErr w:type="spellEnd"/>
      <w:r w:rsidRPr="00737678">
        <w:rPr>
          <w:i/>
          <w:iCs/>
        </w:rPr>
        <w:t>]</w:t>
      </w:r>
      <w:bookmarkEnd w:id="1"/>
      <w:r w:rsidR="00737678">
        <w:t xml:space="preserve"> </w:t>
      </w:r>
      <w:r w:rsidR="00737678" w:rsidRPr="000518E6">
        <w:t>3GPP TSG-RAN WG2 Meeting #11</w:t>
      </w:r>
      <w:r w:rsidR="00737678">
        <w:t>8</w:t>
      </w:r>
      <w:r w:rsidR="00737678" w:rsidRPr="000518E6">
        <w:t xml:space="preserve">- electronic, </w:t>
      </w:r>
      <w:r w:rsidR="00737678">
        <w:t>9</w:t>
      </w:r>
      <w:r w:rsidR="00737678" w:rsidRPr="007B42E5">
        <w:rPr>
          <w:vertAlign w:val="superscript"/>
        </w:rPr>
        <w:t>th</w:t>
      </w:r>
      <w:r w:rsidR="00737678">
        <w:t xml:space="preserve"> – 20</w:t>
      </w:r>
      <w:r w:rsidR="00737678" w:rsidRPr="007B42E5">
        <w:rPr>
          <w:vertAlign w:val="superscript"/>
        </w:rPr>
        <w:t>th</w:t>
      </w:r>
      <w:r w:rsidR="00737678">
        <w:t xml:space="preserve"> of May</w:t>
      </w:r>
      <w:r w:rsidR="00737678" w:rsidRPr="000518E6">
        <w:t xml:space="preserve"> 2022</w:t>
      </w:r>
    </w:p>
    <w:p w14:paraId="6058FCAA" w14:textId="7B321CD0" w:rsidR="00010077" w:rsidRDefault="00010077" w:rsidP="00BD0CE0">
      <w:pPr>
        <w:pStyle w:val="ListParagraph"/>
        <w:numPr>
          <w:ilvl w:val="0"/>
          <w:numId w:val="9"/>
        </w:numPr>
        <w:jc w:val="both"/>
      </w:pPr>
      <w:bookmarkStart w:id="2" w:name="_Ref110858322"/>
      <w:r w:rsidRPr="00010077">
        <w:t>R2-2206601</w:t>
      </w:r>
      <w:r w:rsidR="00737678">
        <w:t xml:space="preserve"> </w:t>
      </w:r>
      <w:r w:rsidRPr="00737678">
        <w:rPr>
          <w:i/>
          <w:iCs/>
        </w:rPr>
        <w:t>Support of CHO with SCG configuration - 38331 [</w:t>
      </w:r>
      <w:proofErr w:type="spellStart"/>
      <w:r w:rsidRPr="00737678">
        <w:rPr>
          <w:i/>
          <w:iCs/>
        </w:rPr>
        <w:t>CHOwithDCkept</w:t>
      </w:r>
      <w:proofErr w:type="spellEnd"/>
      <w:r w:rsidRPr="00737678">
        <w:rPr>
          <w:i/>
          <w:iCs/>
        </w:rPr>
        <w:t>]</w:t>
      </w:r>
      <w:bookmarkEnd w:id="2"/>
      <w:r w:rsidR="00737678">
        <w:t xml:space="preserve"> </w:t>
      </w:r>
      <w:r w:rsidR="00737678" w:rsidRPr="000518E6">
        <w:t>3GPP TSG-RAN WG2 Meeting #11</w:t>
      </w:r>
      <w:r w:rsidR="00737678">
        <w:t>8</w:t>
      </w:r>
      <w:r w:rsidR="00737678" w:rsidRPr="000518E6">
        <w:t xml:space="preserve">- electronic, </w:t>
      </w:r>
      <w:r w:rsidR="00737678">
        <w:t>9</w:t>
      </w:r>
      <w:r w:rsidR="00737678" w:rsidRPr="007B42E5">
        <w:rPr>
          <w:vertAlign w:val="superscript"/>
        </w:rPr>
        <w:t>th</w:t>
      </w:r>
      <w:r w:rsidR="00737678">
        <w:t xml:space="preserve"> – 20</w:t>
      </w:r>
      <w:r w:rsidR="00737678" w:rsidRPr="007B42E5">
        <w:rPr>
          <w:vertAlign w:val="superscript"/>
        </w:rPr>
        <w:t>th</w:t>
      </w:r>
      <w:r w:rsidR="00737678">
        <w:t xml:space="preserve"> of May</w:t>
      </w:r>
      <w:r w:rsidR="00737678" w:rsidRPr="000518E6">
        <w:t xml:space="preserve"> 2022</w:t>
      </w:r>
      <w:r w:rsidRPr="00010077">
        <w:tab/>
      </w:r>
    </w:p>
    <w:p w14:paraId="082B87FE" w14:textId="262E656E" w:rsidR="00010077" w:rsidRPr="000518E6" w:rsidRDefault="00010077" w:rsidP="00BD0CE0">
      <w:pPr>
        <w:pStyle w:val="ListParagraph"/>
        <w:numPr>
          <w:ilvl w:val="0"/>
          <w:numId w:val="9"/>
        </w:numPr>
        <w:jc w:val="both"/>
      </w:pPr>
      <w:bookmarkStart w:id="3" w:name="_Ref110858309"/>
      <w:r w:rsidRPr="00010077">
        <w:t>R2-2206602</w:t>
      </w:r>
      <w:r w:rsidR="00737678">
        <w:t xml:space="preserve"> </w:t>
      </w:r>
      <w:r w:rsidRPr="00737678">
        <w:rPr>
          <w:i/>
          <w:iCs/>
        </w:rPr>
        <w:t>Support of CHO with SCG configuration - 37340 [</w:t>
      </w:r>
      <w:proofErr w:type="spellStart"/>
      <w:r w:rsidRPr="00737678">
        <w:rPr>
          <w:i/>
          <w:iCs/>
        </w:rPr>
        <w:t>CHOwithDCkept</w:t>
      </w:r>
      <w:proofErr w:type="spellEnd"/>
      <w:r w:rsidRPr="00737678">
        <w:rPr>
          <w:i/>
          <w:iCs/>
        </w:rPr>
        <w:t>]</w:t>
      </w:r>
      <w:bookmarkEnd w:id="3"/>
      <w:r w:rsidR="00737678">
        <w:t xml:space="preserve"> </w:t>
      </w:r>
      <w:r w:rsidR="00737678" w:rsidRPr="000518E6">
        <w:t>3GPP TSG-RAN WG2 Meeting #11</w:t>
      </w:r>
      <w:r w:rsidR="00737678">
        <w:t>8</w:t>
      </w:r>
      <w:r w:rsidR="00737678" w:rsidRPr="000518E6">
        <w:t xml:space="preserve">- electronic, </w:t>
      </w:r>
      <w:r w:rsidR="00737678">
        <w:t>9</w:t>
      </w:r>
      <w:r w:rsidR="00737678" w:rsidRPr="007B42E5">
        <w:rPr>
          <w:vertAlign w:val="superscript"/>
        </w:rPr>
        <w:t>th</w:t>
      </w:r>
      <w:r w:rsidR="00737678">
        <w:t xml:space="preserve"> – 20</w:t>
      </w:r>
      <w:r w:rsidR="00737678" w:rsidRPr="007B42E5">
        <w:rPr>
          <w:vertAlign w:val="superscript"/>
        </w:rPr>
        <w:t>th</w:t>
      </w:r>
      <w:r w:rsidR="00737678">
        <w:t xml:space="preserve"> of May</w:t>
      </w:r>
      <w:r w:rsidR="00737678" w:rsidRPr="000518E6">
        <w:t xml:space="preserve"> 2022</w:t>
      </w:r>
    </w:p>
    <w:p w14:paraId="088FB181" w14:textId="00128EC4" w:rsidR="00F362FE" w:rsidRPr="000518E6" w:rsidRDefault="00F362FE" w:rsidP="00BD0CE0">
      <w:pPr>
        <w:pStyle w:val="ListParagraph"/>
        <w:numPr>
          <w:ilvl w:val="0"/>
          <w:numId w:val="9"/>
        </w:numPr>
        <w:jc w:val="both"/>
      </w:pPr>
      <w:bookmarkStart w:id="4" w:name="_Ref100738988"/>
      <w:r>
        <w:t>3GPP Technical Specification 38.331, version 17.</w:t>
      </w:r>
      <w:r w:rsidR="00111EDA">
        <w:t>1</w:t>
      </w:r>
      <w:r>
        <w:t xml:space="preserve">.0, </w:t>
      </w:r>
      <w:r w:rsidR="00111EDA">
        <w:t>July</w:t>
      </w:r>
      <w:r>
        <w:t xml:space="preserve"> 2022</w:t>
      </w:r>
      <w:bookmarkEnd w:id="4"/>
    </w:p>
    <w:sectPr w:rsidR="00F362FE" w:rsidRPr="000518E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8C540" w14:textId="77777777" w:rsidR="005E7539" w:rsidRDefault="005E7539">
      <w:r>
        <w:separator/>
      </w:r>
    </w:p>
  </w:endnote>
  <w:endnote w:type="continuationSeparator" w:id="0">
    <w:p w14:paraId="05FD8B14" w14:textId="77777777" w:rsidR="005E7539" w:rsidRDefault="005E7539">
      <w:r>
        <w:continuationSeparator/>
      </w:r>
    </w:p>
  </w:endnote>
  <w:endnote w:type="continuationNotice" w:id="1">
    <w:p w14:paraId="5B0BADF0" w14:textId="77777777" w:rsidR="005E7539" w:rsidRDefault="005E75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EA274" w14:textId="77777777" w:rsidR="005E7539" w:rsidRDefault="005E7539">
      <w:r>
        <w:separator/>
      </w:r>
    </w:p>
  </w:footnote>
  <w:footnote w:type="continuationSeparator" w:id="0">
    <w:p w14:paraId="63998E4D" w14:textId="77777777" w:rsidR="005E7539" w:rsidRDefault="005E7539">
      <w:r>
        <w:continuationSeparator/>
      </w:r>
    </w:p>
  </w:footnote>
  <w:footnote w:type="continuationNotice" w:id="1">
    <w:p w14:paraId="192583F0" w14:textId="77777777" w:rsidR="005E7539" w:rsidRDefault="005E75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920556"/>
    <w:multiLevelType w:val="hybridMultilevel"/>
    <w:tmpl w:val="B748C6B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B4AAE"/>
    <w:multiLevelType w:val="hybridMultilevel"/>
    <w:tmpl w:val="88188C3C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4C622C1"/>
    <w:multiLevelType w:val="hybridMultilevel"/>
    <w:tmpl w:val="292845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A1E354D"/>
    <w:multiLevelType w:val="hybridMultilevel"/>
    <w:tmpl w:val="171AA56E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D5C22"/>
    <w:multiLevelType w:val="hybridMultilevel"/>
    <w:tmpl w:val="B748C6B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011F8C"/>
    <w:multiLevelType w:val="hybridMultilevel"/>
    <w:tmpl w:val="CE68E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DD0008"/>
    <w:multiLevelType w:val="hybridMultilevel"/>
    <w:tmpl w:val="B748C6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13"/>
  </w:num>
  <w:num w:numId="9">
    <w:abstractNumId w:val="9"/>
  </w:num>
  <w:num w:numId="10">
    <w:abstractNumId w:val="3"/>
  </w:num>
  <w:num w:numId="11">
    <w:abstractNumId w:val="11"/>
  </w:num>
  <w:num w:numId="12">
    <w:abstractNumId w:val="12"/>
  </w:num>
  <w:num w:numId="13">
    <w:abstractNumId w:val="6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311"/>
    <w:rsid w:val="00010077"/>
    <w:rsid w:val="00011796"/>
    <w:rsid w:val="00016557"/>
    <w:rsid w:val="00023C40"/>
    <w:rsid w:val="00031B2C"/>
    <w:rsid w:val="00033397"/>
    <w:rsid w:val="00035D8E"/>
    <w:rsid w:val="00040095"/>
    <w:rsid w:val="000518E6"/>
    <w:rsid w:val="00061344"/>
    <w:rsid w:val="000646A3"/>
    <w:rsid w:val="00065268"/>
    <w:rsid w:val="00073C9C"/>
    <w:rsid w:val="00076412"/>
    <w:rsid w:val="00080512"/>
    <w:rsid w:val="000810D5"/>
    <w:rsid w:val="00082557"/>
    <w:rsid w:val="0008469A"/>
    <w:rsid w:val="00090468"/>
    <w:rsid w:val="00094568"/>
    <w:rsid w:val="000A0956"/>
    <w:rsid w:val="000A0B60"/>
    <w:rsid w:val="000A0BB7"/>
    <w:rsid w:val="000A2DCF"/>
    <w:rsid w:val="000A7D2C"/>
    <w:rsid w:val="000B7BCF"/>
    <w:rsid w:val="000C522B"/>
    <w:rsid w:val="000D58AB"/>
    <w:rsid w:val="000E5C92"/>
    <w:rsid w:val="000F5B07"/>
    <w:rsid w:val="00104C66"/>
    <w:rsid w:val="001072EF"/>
    <w:rsid w:val="00107E75"/>
    <w:rsid w:val="00111EDA"/>
    <w:rsid w:val="00112AE1"/>
    <w:rsid w:val="00112F1A"/>
    <w:rsid w:val="00113B6E"/>
    <w:rsid w:val="00124AB6"/>
    <w:rsid w:val="00126E40"/>
    <w:rsid w:val="00145075"/>
    <w:rsid w:val="00146059"/>
    <w:rsid w:val="00165D4C"/>
    <w:rsid w:val="001741A0"/>
    <w:rsid w:val="00174B6A"/>
    <w:rsid w:val="00175FA0"/>
    <w:rsid w:val="001912A4"/>
    <w:rsid w:val="00194CD0"/>
    <w:rsid w:val="001A635A"/>
    <w:rsid w:val="001B0881"/>
    <w:rsid w:val="001B49C9"/>
    <w:rsid w:val="001C23F4"/>
    <w:rsid w:val="001C4F79"/>
    <w:rsid w:val="001C6CD8"/>
    <w:rsid w:val="001C6E61"/>
    <w:rsid w:val="001D09F8"/>
    <w:rsid w:val="001E0BFA"/>
    <w:rsid w:val="001F168B"/>
    <w:rsid w:val="001F6FDD"/>
    <w:rsid w:val="001F7831"/>
    <w:rsid w:val="0020143A"/>
    <w:rsid w:val="00202BD0"/>
    <w:rsid w:val="00204045"/>
    <w:rsid w:val="0020712B"/>
    <w:rsid w:val="00212D24"/>
    <w:rsid w:val="00222B05"/>
    <w:rsid w:val="0022606D"/>
    <w:rsid w:val="00231728"/>
    <w:rsid w:val="00235D73"/>
    <w:rsid w:val="00240C5A"/>
    <w:rsid w:val="00244A05"/>
    <w:rsid w:val="00250404"/>
    <w:rsid w:val="0025524F"/>
    <w:rsid w:val="00256B74"/>
    <w:rsid w:val="00257CB6"/>
    <w:rsid w:val="002610D8"/>
    <w:rsid w:val="00267885"/>
    <w:rsid w:val="002747EC"/>
    <w:rsid w:val="00280C35"/>
    <w:rsid w:val="002855BF"/>
    <w:rsid w:val="00286DA8"/>
    <w:rsid w:val="00287C2A"/>
    <w:rsid w:val="00297080"/>
    <w:rsid w:val="002B2988"/>
    <w:rsid w:val="002C63E5"/>
    <w:rsid w:val="002E2DEB"/>
    <w:rsid w:val="002F0D22"/>
    <w:rsid w:val="00311B17"/>
    <w:rsid w:val="003168B0"/>
    <w:rsid w:val="003172DC"/>
    <w:rsid w:val="00321D44"/>
    <w:rsid w:val="0032211D"/>
    <w:rsid w:val="00325AE3"/>
    <w:rsid w:val="00326069"/>
    <w:rsid w:val="0034666A"/>
    <w:rsid w:val="0035462D"/>
    <w:rsid w:val="0036137D"/>
    <w:rsid w:val="0036459E"/>
    <w:rsid w:val="00364B41"/>
    <w:rsid w:val="0036547A"/>
    <w:rsid w:val="00376C90"/>
    <w:rsid w:val="00383096"/>
    <w:rsid w:val="0039346C"/>
    <w:rsid w:val="003A41EF"/>
    <w:rsid w:val="003B40AD"/>
    <w:rsid w:val="003C4E37"/>
    <w:rsid w:val="003E16BE"/>
    <w:rsid w:val="003F0F99"/>
    <w:rsid w:val="003F4E28"/>
    <w:rsid w:val="004006E8"/>
    <w:rsid w:val="00401855"/>
    <w:rsid w:val="00405913"/>
    <w:rsid w:val="0042162A"/>
    <w:rsid w:val="00436109"/>
    <w:rsid w:val="00441062"/>
    <w:rsid w:val="00443D63"/>
    <w:rsid w:val="00446C3A"/>
    <w:rsid w:val="00465587"/>
    <w:rsid w:val="00472A49"/>
    <w:rsid w:val="00472CFD"/>
    <w:rsid w:val="00477455"/>
    <w:rsid w:val="004A1F7B"/>
    <w:rsid w:val="004C0FFD"/>
    <w:rsid w:val="004C44D2"/>
    <w:rsid w:val="004C7086"/>
    <w:rsid w:val="004C782C"/>
    <w:rsid w:val="004D1F74"/>
    <w:rsid w:val="004D3578"/>
    <w:rsid w:val="004D380D"/>
    <w:rsid w:val="004D6BA2"/>
    <w:rsid w:val="004E213A"/>
    <w:rsid w:val="004F4540"/>
    <w:rsid w:val="004F73A7"/>
    <w:rsid w:val="00503171"/>
    <w:rsid w:val="00506C28"/>
    <w:rsid w:val="00517E1A"/>
    <w:rsid w:val="005218BC"/>
    <w:rsid w:val="00534DA0"/>
    <w:rsid w:val="00542FC7"/>
    <w:rsid w:val="00543E6C"/>
    <w:rsid w:val="005546D1"/>
    <w:rsid w:val="00561AAC"/>
    <w:rsid w:val="00565087"/>
    <w:rsid w:val="0056573F"/>
    <w:rsid w:val="00571279"/>
    <w:rsid w:val="00574C35"/>
    <w:rsid w:val="00575187"/>
    <w:rsid w:val="00577A0F"/>
    <w:rsid w:val="00580C06"/>
    <w:rsid w:val="00592734"/>
    <w:rsid w:val="00597E07"/>
    <w:rsid w:val="005A49C6"/>
    <w:rsid w:val="005C0F0B"/>
    <w:rsid w:val="005C766E"/>
    <w:rsid w:val="005C7CD5"/>
    <w:rsid w:val="005E5467"/>
    <w:rsid w:val="005E7539"/>
    <w:rsid w:val="0060719A"/>
    <w:rsid w:val="00611566"/>
    <w:rsid w:val="0062508B"/>
    <w:rsid w:val="0063198F"/>
    <w:rsid w:val="00646D99"/>
    <w:rsid w:val="00656910"/>
    <w:rsid w:val="006574C0"/>
    <w:rsid w:val="006860A9"/>
    <w:rsid w:val="00687D49"/>
    <w:rsid w:val="00696821"/>
    <w:rsid w:val="006A2402"/>
    <w:rsid w:val="006A78CF"/>
    <w:rsid w:val="006C66D8"/>
    <w:rsid w:val="006C704A"/>
    <w:rsid w:val="006D0C2E"/>
    <w:rsid w:val="006D1E24"/>
    <w:rsid w:val="006D35DE"/>
    <w:rsid w:val="006E1057"/>
    <w:rsid w:val="006E1417"/>
    <w:rsid w:val="006E2E3D"/>
    <w:rsid w:val="006E6129"/>
    <w:rsid w:val="006F1C5E"/>
    <w:rsid w:val="006F6A2C"/>
    <w:rsid w:val="007069DC"/>
    <w:rsid w:val="00710201"/>
    <w:rsid w:val="0072073A"/>
    <w:rsid w:val="007342B5"/>
    <w:rsid w:val="00734A5B"/>
    <w:rsid w:val="00735B66"/>
    <w:rsid w:val="00736475"/>
    <w:rsid w:val="00737678"/>
    <w:rsid w:val="00744E76"/>
    <w:rsid w:val="00757D40"/>
    <w:rsid w:val="00763844"/>
    <w:rsid w:val="007662B5"/>
    <w:rsid w:val="0077150D"/>
    <w:rsid w:val="00781F0F"/>
    <w:rsid w:val="0078727C"/>
    <w:rsid w:val="0079049D"/>
    <w:rsid w:val="00792035"/>
    <w:rsid w:val="00793DC5"/>
    <w:rsid w:val="007949BA"/>
    <w:rsid w:val="00796823"/>
    <w:rsid w:val="007A0B51"/>
    <w:rsid w:val="007A2E55"/>
    <w:rsid w:val="007B18D8"/>
    <w:rsid w:val="007B42E5"/>
    <w:rsid w:val="007C095F"/>
    <w:rsid w:val="007C2DD0"/>
    <w:rsid w:val="007C5387"/>
    <w:rsid w:val="007D3EB2"/>
    <w:rsid w:val="007F2E08"/>
    <w:rsid w:val="008024FA"/>
    <w:rsid w:val="008028A4"/>
    <w:rsid w:val="00813245"/>
    <w:rsid w:val="008205E3"/>
    <w:rsid w:val="00822FC8"/>
    <w:rsid w:val="00833E2A"/>
    <w:rsid w:val="008346ED"/>
    <w:rsid w:val="0083631E"/>
    <w:rsid w:val="00840DE0"/>
    <w:rsid w:val="008435E4"/>
    <w:rsid w:val="00847CD0"/>
    <w:rsid w:val="008545B7"/>
    <w:rsid w:val="008551AD"/>
    <w:rsid w:val="008607A8"/>
    <w:rsid w:val="0086354A"/>
    <w:rsid w:val="00866064"/>
    <w:rsid w:val="00867040"/>
    <w:rsid w:val="008768CA"/>
    <w:rsid w:val="00877EF9"/>
    <w:rsid w:val="00880559"/>
    <w:rsid w:val="00880E3C"/>
    <w:rsid w:val="00885E91"/>
    <w:rsid w:val="00891469"/>
    <w:rsid w:val="0089682A"/>
    <w:rsid w:val="008A023D"/>
    <w:rsid w:val="008A48BA"/>
    <w:rsid w:val="008A59BA"/>
    <w:rsid w:val="008A712E"/>
    <w:rsid w:val="008B05EC"/>
    <w:rsid w:val="008B5306"/>
    <w:rsid w:val="008C2D87"/>
    <w:rsid w:val="008C2E2A"/>
    <w:rsid w:val="008C3057"/>
    <w:rsid w:val="008C46AD"/>
    <w:rsid w:val="008D2E4D"/>
    <w:rsid w:val="008D408B"/>
    <w:rsid w:val="008D7C5E"/>
    <w:rsid w:val="008E0BBF"/>
    <w:rsid w:val="008E626E"/>
    <w:rsid w:val="008F2100"/>
    <w:rsid w:val="008F396F"/>
    <w:rsid w:val="008F3DCD"/>
    <w:rsid w:val="0090271F"/>
    <w:rsid w:val="00902DB9"/>
    <w:rsid w:val="0090440E"/>
    <w:rsid w:val="0090466A"/>
    <w:rsid w:val="0091157F"/>
    <w:rsid w:val="00916FA3"/>
    <w:rsid w:val="00921BFF"/>
    <w:rsid w:val="00923655"/>
    <w:rsid w:val="00927DAB"/>
    <w:rsid w:val="009334FE"/>
    <w:rsid w:val="009339CB"/>
    <w:rsid w:val="00936071"/>
    <w:rsid w:val="009376CD"/>
    <w:rsid w:val="00940212"/>
    <w:rsid w:val="00942EC2"/>
    <w:rsid w:val="00957CFF"/>
    <w:rsid w:val="00961B32"/>
    <w:rsid w:val="00962509"/>
    <w:rsid w:val="009648B3"/>
    <w:rsid w:val="00970DB3"/>
    <w:rsid w:val="00974BB0"/>
    <w:rsid w:val="00975BCD"/>
    <w:rsid w:val="00982302"/>
    <w:rsid w:val="009928A9"/>
    <w:rsid w:val="009A0AF3"/>
    <w:rsid w:val="009A0BEF"/>
    <w:rsid w:val="009A6283"/>
    <w:rsid w:val="009B07CD"/>
    <w:rsid w:val="009C13E2"/>
    <w:rsid w:val="009C19E9"/>
    <w:rsid w:val="009C309D"/>
    <w:rsid w:val="009D62EB"/>
    <w:rsid w:val="009D74A6"/>
    <w:rsid w:val="009E0E87"/>
    <w:rsid w:val="00A10F02"/>
    <w:rsid w:val="00A1337A"/>
    <w:rsid w:val="00A14050"/>
    <w:rsid w:val="00A1599C"/>
    <w:rsid w:val="00A204CA"/>
    <w:rsid w:val="00A209D6"/>
    <w:rsid w:val="00A211E7"/>
    <w:rsid w:val="00A22738"/>
    <w:rsid w:val="00A34236"/>
    <w:rsid w:val="00A36F5F"/>
    <w:rsid w:val="00A430EC"/>
    <w:rsid w:val="00A45D8D"/>
    <w:rsid w:val="00A4638F"/>
    <w:rsid w:val="00A53724"/>
    <w:rsid w:val="00A54B2B"/>
    <w:rsid w:val="00A5768A"/>
    <w:rsid w:val="00A703B6"/>
    <w:rsid w:val="00A82346"/>
    <w:rsid w:val="00A92518"/>
    <w:rsid w:val="00A9671C"/>
    <w:rsid w:val="00AA1553"/>
    <w:rsid w:val="00AA70A8"/>
    <w:rsid w:val="00AC1588"/>
    <w:rsid w:val="00AC4FD1"/>
    <w:rsid w:val="00AD3B20"/>
    <w:rsid w:val="00AE6F2E"/>
    <w:rsid w:val="00B02590"/>
    <w:rsid w:val="00B05380"/>
    <w:rsid w:val="00B05962"/>
    <w:rsid w:val="00B069A8"/>
    <w:rsid w:val="00B15449"/>
    <w:rsid w:val="00B16C2F"/>
    <w:rsid w:val="00B22815"/>
    <w:rsid w:val="00B27303"/>
    <w:rsid w:val="00B36625"/>
    <w:rsid w:val="00B419C4"/>
    <w:rsid w:val="00B45412"/>
    <w:rsid w:val="00B47FD1"/>
    <w:rsid w:val="00B516BB"/>
    <w:rsid w:val="00B7538C"/>
    <w:rsid w:val="00B759A8"/>
    <w:rsid w:val="00B75AAE"/>
    <w:rsid w:val="00B76B40"/>
    <w:rsid w:val="00B84DB2"/>
    <w:rsid w:val="00BA7930"/>
    <w:rsid w:val="00BB4728"/>
    <w:rsid w:val="00BC3555"/>
    <w:rsid w:val="00BD0CE0"/>
    <w:rsid w:val="00BE7DD3"/>
    <w:rsid w:val="00C00853"/>
    <w:rsid w:val="00C02B86"/>
    <w:rsid w:val="00C05D35"/>
    <w:rsid w:val="00C07AFE"/>
    <w:rsid w:val="00C10FB9"/>
    <w:rsid w:val="00C12B51"/>
    <w:rsid w:val="00C135CD"/>
    <w:rsid w:val="00C13A7D"/>
    <w:rsid w:val="00C24650"/>
    <w:rsid w:val="00C25465"/>
    <w:rsid w:val="00C33079"/>
    <w:rsid w:val="00C33FD6"/>
    <w:rsid w:val="00C4778E"/>
    <w:rsid w:val="00C532E7"/>
    <w:rsid w:val="00C55A12"/>
    <w:rsid w:val="00C62EB2"/>
    <w:rsid w:val="00C6553E"/>
    <w:rsid w:val="00C83A13"/>
    <w:rsid w:val="00C86F10"/>
    <w:rsid w:val="00C900D0"/>
    <w:rsid w:val="00C9068C"/>
    <w:rsid w:val="00C92967"/>
    <w:rsid w:val="00C93CB8"/>
    <w:rsid w:val="00C94231"/>
    <w:rsid w:val="00C9741D"/>
    <w:rsid w:val="00CA3159"/>
    <w:rsid w:val="00CA3D0C"/>
    <w:rsid w:val="00CA4CA6"/>
    <w:rsid w:val="00CA654B"/>
    <w:rsid w:val="00CB3691"/>
    <w:rsid w:val="00CB72B8"/>
    <w:rsid w:val="00CB780A"/>
    <w:rsid w:val="00CC1350"/>
    <w:rsid w:val="00CD0BA8"/>
    <w:rsid w:val="00CD4C7B"/>
    <w:rsid w:val="00CD5462"/>
    <w:rsid w:val="00CD58FE"/>
    <w:rsid w:val="00CE3081"/>
    <w:rsid w:val="00CE79B8"/>
    <w:rsid w:val="00CF4082"/>
    <w:rsid w:val="00D025B6"/>
    <w:rsid w:val="00D132BF"/>
    <w:rsid w:val="00D17E6C"/>
    <w:rsid w:val="00D33BE3"/>
    <w:rsid w:val="00D3792D"/>
    <w:rsid w:val="00D4323D"/>
    <w:rsid w:val="00D55E47"/>
    <w:rsid w:val="00D56FEB"/>
    <w:rsid w:val="00D62E19"/>
    <w:rsid w:val="00D6457A"/>
    <w:rsid w:val="00D67CD1"/>
    <w:rsid w:val="00D738D6"/>
    <w:rsid w:val="00D73D49"/>
    <w:rsid w:val="00D80795"/>
    <w:rsid w:val="00D81D03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D64BF"/>
    <w:rsid w:val="00DE25D2"/>
    <w:rsid w:val="00DE269B"/>
    <w:rsid w:val="00DE7D51"/>
    <w:rsid w:val="00DF4098"/>
    <w:rsid w:val="00E07833"/>
    <w:rsid w:val="00E25696"/>
    <w:rsid w:val="00E46C08"/>
    <w:rsid w:val="00E471CF"/>
    <w:rsid w:val="00E62835"/>
    <w:rsid w:val="00E7008D"/>
    <w:rsid w:val="00E77645"/>
    <w:rsid w:val="00E83697"/>
    <w:rsid w:val="00E859B6"/>
    <w:rsid w:val="00E8799A"/>
    <w:rsid w:val="00EA66C9"/>
    <w:rsid w:val="00EB5D32"/>
    <w:rsid w:val="00EC415F"/>
    <w:rsid w:val="00EC4A25"/>
    <w:rsid w:val="00ED2B63"/>
    <w:rsid w:val="00ED6241"/>
    <w:rsid w:val="00EF3485"/>
    <w:rsid w:val="00EF612C"/>
    <w:rsid w:val="00F025A2"/>
    <w:rsid w:val="00F036E9"/>
    <w:rsid w:val="00F07388"/>
    <w:rsid w:val="00F2026E"/>
    <w:rsid w:val="00F2210A"/>
    <w:rsid w:val="00F30591"/>
    <w:rsid w:val="00F31372"/>
    <w:rsid w:val="00F318D7"/>
    <w:rsid w:val="00F320EB"/>
    <w:rsid w:val="00F362FE"/>
    <w:rsid w:val="00F37743"/>
    <w:rsid w:val="00F42F74"/>
    <w:rsid w:val="00F43238"/>
    <w:rsid w:val="00F46DE4"/>
    <w:rsid w:val="00F54A3D"/>
    <w:rsid w:val="00F54CB0"/>
    <w:rsid w:val="00F54D10"/>
    <w:rsid w:val="00F579CD"/>
    <w:rsid w:val="00F653B8"/>
    <w:rsid w:val="00F71B89"/>
    <w:rsid w:val="00F7353C"/>
    <w:rsid w:val="00F76F8F"/>
    <w:rsid w:val="00F81943"/>
    <w:rsid w:val="00F87257"/>
    <w:rsid w:val="00F941DF"/>
    <w:rsid w:val="00FA1266"/>
    <w:rsid w:val="00FA23BE"/>
    <w:rsid w:val="00FB36FA"/>
    <w:rsid w:val="00FB38ED"/>
    <w:rsid w:val="00FB53DE"/>
    <w:rsid w:val="00FC1192"/>
    <w:rsid w:val="00FC60FF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5C336E44-0E99-42A6-9601-C7839BF9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CB78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B780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B780A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CB780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22815"/>
    <w:pPr>
      <w:ind w:left="720"/>
      <w:contextualSpacing/>
    </w:pPr>
  </w:style>
  <w:style w:type="character" w:styleId="CommentReference">
    <w:name w:val="annotation reference"/>
    <w:basedOn w:val="DefaultParagraphFont"/>
    <w:rsid w:val="00CE79B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79B8"/>
  </w:style>
  <w:style w:type="character" w:customStyle="1" w:styleId="CommentTextChar">
    <w:name w:val="Comment Text Char"/>
    <w:basedOn w:val="DefaultParagraphFont"/>
    <w:link w:val="CommentText"/>
    <w:rsid w:val="00CE79B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E79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9B8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C135C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B4541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5AIRPNAIUNRU-859666464-11970</_dlc_DocId>
    <_dlc_DocIdUrl xmlns="71c5aaf6-e6ce-465b-b873-5148d2a4c105">
      <Url>https://nokia.sharepoint.com/sites/c5g/e2earch/_layouts/15/DocIdRedir.aspx?ID=5AIRPNAIUNRU-859666464-11970</Url>
      <Description>5AIRPNAIUNRU-859666464-11970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5894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52</cp:revision>
  <dcterms:created xsi:type="dcterms:W3CDTF">2022-08-08T19:18:00Z</dcterms:created>
  <dcterms:modified xsi:type="dcterms:W3CDTF">2022-08-10T06:17:00Z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5ccfadb0-1cbb-4b13-88c4-8bb50a74256e</vt:lpwstr>
  </property>
</Properties>
</file>